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B9" w:rsidRPr="00A37AF1" w:rsidRDefault="00254BB9" w:rsidP="00254BB9">
      <w:pPr>
        <w:pBdr>
          <w:top w:val="single" w:sz="4" w:space="1" w:color="auto"/>
        </w:pBdr>
        <w:jc w:val="center"/>
        <w:rPr>
          <w:rFonts w:ascii="Century Gothic" w:hAnsi="Century Gothic" w:cs="Arial"/>
          <w:b/>
          <w:color w:val="008080"/>
          <w:sz w:val="40"/>
          <w:szCs w:val="40"/>
        </w:rPr>
      </w:pPr>
      <w:r w:rsidRPr="00A37AF1">
        <w:rPr>
          <w:rFonts w:ascii="Century Gothic" w:hAnsi="Century Gothic" w:cs="Arial"/>
          <w:b/>
          <w:color w:val="008080"/>
          <w:sz w:val="40"/>
          <w:szCs w:val="40"/>
        </w:rPr>
        <w:t xml:space="preserve">Humber, Ford &amp; Stoke Prior </w:t>
      </w:r>
    </w:p>
    <w:p w:rsidR="00254BB9" w:rsidRPr="00A37AF1" w:rsidRDefault="00254BB9" w:rsidP="00254BB9">
      <w:pPr>
        <w:pBdr>
          <w:top w:val="single" w:sz="4" w:space="1" w:color="auto"/>
        </w:pBdr>
        <w:jc w:val="center"/>
        <w:rPr>
          <w:rFonts w:ascii="Century Gothic" w:hAnsi="Century Gothic" w:cs="Arial"/>
          <w:b/>
          <w:color w:val="008080"/>
          <w:sz w:val="40"/>
          <w:szCs w:val="40"/>
        </w:rPr>
      </w:pPr>
      <w:r w:rsidRPr="00A37AF1">
        <w:rPr>
          <w:rFonts w:ascii="Century Gothic" w:hAnsi="Century Gothic" w:cs="Arial"/>
          <w:b/>
          <w:color w:val="008080"/>
          <w:sz w:val="40"/>
          <w:szCs w:val="40"/>
        </w:rPr>
        <w:t>Group Parish Council</w:t>
      </w:r>
    </w:p>
    <w:p w:rsidR="00254BB9" w:rsidRPr="00A37AF1" w:rsidRDefault="00254BB9" w:rsidP="00254BB9">
      <w:pPr>
        <w:tabs>
          <w:tab w:val="left" w:pos="720"/>
          <w:tab w:val="left" w:pos="4500"/>
          <w:tab w:val="left" w:pos="5220"/>
        </w:tabs>
        <w:rPr>
          <w:rFonts w:ascii="Century Gothic" w:hAnsi="Century Gothic" w:cs="Arial"/>
        </w:rPr>
      </w:pPr>
    </w:p>
    <w:p w:rsidR="00254BB9" w:rsidRPr="00254BB9" w:rsidRDefault="00254BB9" w:rsidP="00254BB9">
      <w:pPr>
        <w:tabs>
          <w:tab w:val="left" w:pos="360"/>
          <w:tab w:val="left" w:pos="4500"/>
          <w:tab w:val="left" w:pos="4860"/>
        </w:tabs>
        <w:jc w:val="center"/>
        <w:rPr>
          <w:rFonts w:cs="Arial"/>
          <w:b/>
          <w:sz w:val="28"/>
          <w:szCs w:val="22"/>
        </w:rPr>
      </w:pPr>
      <w:r w:rsidRPr="00254BB9">
        <w:rPr>
          <w:rFonts w:cs="Arial"/>
          <w:b/>
          <w:sz w:val="28"/>
          <w:szCs w:val="22"/>
        </w:rPr>
        <w:t>Neighbourhood Development Plan Steering Committee</w:t>
      </w:r>
    </w:p>
    <w:p w:rsidR="00254BB9" w:rsidRDefault="00254BB9" w:rsidP="00254BB9">
      <w:pPr>
        <w:tabs>
          <w:tab w:val="left" w:pos="360"/>
          <w:tab w:val="left" w:pos="4500"/>
          <w:tab w:val="left" w:pos="4860"/>
        </w:tabs>
        <w:jc w:val="center"/>
        <w:rPr>
          <w:rFonts w:cs="Arial"/>
          <w:sz w:val="22"/>
          <w:szCs w:val="22"/>
        </w:rPr>
      </w:pPr>
      <w:r w:rsidRPr="0005403A">
        <w:rPr>
          <w:rFonts w:cs="Arial"/>
          <w:sz w:val="22"/>
          <w:szCs w:val="22"/>
        </w:rPr>
        <w:t xml:space="preserve"> </w:t>
      </w:r>
    </w:p>
    <w:p w:rsidR="00254BB9" w:rsidRPr="00254BB9" w:rsidRDefault="00254BB9" w:rsidP="00254BB9">
      <w:pPr>
        <w:tabs>
          <w:tab w:val="left" w:pos="360"/>
          <w:tab w:val="left" w:pos="4500"/>
          <w:tab w:val="left" w:pos="4860"/>
        </w:tabs>
        <w:jc w:val="center"/>
        <w:rPr>
          <w:rFonts w:cs="Arial"/>
          <w:b/>
          <w:sz w:val="28"/>
          <w:szCs w:val="22"/>
        </w:rPr>
      </w:pPr>
      <w:r>
        <w:rPr>
          <w:rFonts w:cs="Arial"/>
          <w:b/>
          <w:sz w:val="28"/>
          <w:szCs w:val="22"/>
        </w:rPr>
        <w:t>Briefing and d</w:t>
      </w:r>
      <w:r w:rsidRPr="00254BB9">
        <w:rPr>
          <w:rFonts w:cs="Arial"/>
          <w:b/>
          <w:sz w:val="28"/>
          <w:szCs w:val="22"/>
        </w:rPr>
        <w:t>iscussion paper for first full meeting</w:t>
      </w:r>
    </w:p>
    <w:p w:rsidR="00183460" w:rsidRDefault="00183460"/>
    <w:p w:rsidR="00857B80" w:rsidRDefault="00857B80" w:rsidP="00857B80">
      <w:pPr>
        <w:tabs>
          <w:tab w:val="left" w:pos="360"/>
          <w:tab w:val="left" w:pos="4500"/>
          <w:tab w:val="left" w:pos="4860"/>
        </w:tabs>
        <w:jc w:val="center"/>
        <w:rPr>
          <w:rFonts w:cs="Arial"/>
          <w:sz w:val="22"/>
          <w:szCs w:val="22"/>
        </w:rPr>
      </w:pPr>
      <w:r>
        <w:rPr>
          <w:rFonts w:cs="Arial"/>
          <w:sz w:val="22"/>
          <w:szCs w:val="22"/>
        </w:rPr>
        <w:t>1</w:t>
      </w:r>
      <w:r w:rsidR="000E5356">
        <w:rPr>
          <w:rFonts w:cs="Arial"/>
          <w:sz w:val="22"/>
          <w:szCs w:val="22"/>
        </w:rPr>
        <w:t>3</w:t>
      </w:r>
      <w:bookmarkStart w:id="0" w:name="_GoBack"/>
      <w:bookmarkEnd w:id="0"/>
      <w:r>
        <w:rPr>
          <w:rFonts w:cs="Arial"/>
          <w:sz w:val="22"/>
          <w:szCs w:val="22"/>
        </w:rPr>
        <w:t xml:space="preserve"> November 2013</w:t>
      </w:r>
    </w:p>
    <w:p w:rsidR="00254BB9" w:rsidRDefault="00254BB9"/>
    <w:p w:rsidR="00254BB9" w:rsidRDefault="00254BB9"/>
    <w:p w:rsidR="00254BB9" w:rsidRPr="00254BB9" w:rsidRDefault="00857B80" w:rsidP="003757F8">
      <w:pPr>
        <w:pBdr>
          <w:top w:val="single" w:sz="4" w:space="1" w:color="auto"/>
        </w:pBdr>
        <w:rPr>
          <w:b/>
        </w:rPr>
      </w:pPr>
      <w:r>
        <w:rPr>
          <w:b/>
        </w:rPr>
        <w:t>Background</w:t>
      </w:r>
    </w:p>
    <w:p w:rsidR="00254BB9" w:rsidRDefault="00254BB9"/>
    <w:p w:rsidR="00254BB9" w:rsidRDefault="00514890">
      <w:r>
        <w:t xml:space="preserve">At its meeting on 25 September 2013, the Group Parish Council </w:t>
      </w:r>
      <w:r w:rsidR="00AC5818">
        <w:t xml:space="preserve">(GPC) </w:t>
      </w:r>
      <w:r>
        <w:t>decided to proceed with development a Neighbourhood Development Plan</w:t>
      </w:r>
      <w:r w:rsidR="00857B80">
        <w:t xml:space="preserve"> (NDP)</w:t>
      </w:r>
      <w:r>
        <w:t>, and appointed a Steering Committee</w:t>
      </w:r>
      <w:r w:rsidR="00857B80">
        <w:t xml:space="preserve"> (SC)</w:t>
      </w:r>
      <w:r>
        <w:t xml:space="preserve"> to oversee this.</w:t>
      </w:r>
      <w:r w:rsidR="001F596A">
        <w:t xml:space="preserve"> Creating a formal Committee of the Council was a deliberate decision: as such, it is a transparent and accountable body which meets in public following formal notice of what it will be considering, and its minutes are a public document. The meetings will have a formal structure but may be conducted in a less formal way than full Council meetings.</w:t>
      </w:r>
    </w:p>
    <w:p w:rsidR="00514890" w:rsidRDefault="00514890"/>
    <w:p w:rsidR="00514890" w:rsidRDefault="00514890">
      <w:r>
        <w:t xml:space="preserve">Members of the Committee should be familiar with </w:t>
      </w:r>
      <w:r w:rsidR="00857B80">
        <w:t>its</w:t>
      </w:r>
      <w:r>
        <w:t xml:space="preserve"> Terms of Reference</w:t>
      </w:r>
      <w:r w:rsidR="00857B80">
        <w:t xml:space="preserve"> (attached)</w:t>
      </w:r>
      <w:r>
        <w:t xml:space="preserve">, and should particularly note paragraph 5.5 which expects that non-councillor members shall abide by the principles of the Herefordshire Code of Conduct concerning conduct and declaration of interests at meetings. The Code can be found at: </w:t>
      </w:r>
      <w:hyperlink r:id="rId8" w:history="1">
        <w:r w:rsidR="00857B80" w:rsidRPr="004A163C">
          <w:rPr>
            <w:rStyle w:val="Hyperlink"/>
          </w:rPr>
          <w:t>https://www.herefordshire.gov.uk/media/1485367/the_code_of_conduct.pdf</w:t>
        </w:r>
      </w:hyperlink>
    </w:p>
    <w:p w:rsidR="00857B80" w:rsidRDefault="00857B80"/>
    <w:p w:rsidR="006F3B18" w:rsidRDefault="006F3B18">
      <w:r>
        <w:t>There is a set of explanatory Neighbourhood Planning Guidance Notes which Herefordshire Council’s Neighbourhood Planning Team has prepared. These are essential reading for the Steering Committee, and can be found at:</w:t>
      </w:r>
      <w:r w:rsidRPr="006F3B18">
        <w:t xml:space="preserve"> </w:t>
      </w:r>
      <w:hyperlink r:id="rId9" w:history="1">
        <w:r w:rsidRPr="004A163C">
          <w:rPr>
            <w:rStyle w:val="Hyperlink"/>
          </w:rPr>
          <w:t>https://www.herefordshire.gov.uk/planning-and-building-control/neighbourhood-planning/neighbourhood-development-plan-guidance/</w:t>
        </w:r>
      </w:hyperlink>
    </w:p>
    <w:p w:rsidR="006F3B18" w:rsidRDefault="006F3B18"/>
    <w:p w:rsidR="006F3B18" w:rsidRDefault="006F3B18">
      <w:r>
        <w:t>Initially, the following Guidance Notes are most relevant:</w:t>
      </w:r>
    </w:p>
    <w:p w:rsidR="006F3B18" w:rsidRPr="006F3B18" w:rsidRDefault="006F3B18" w:rsidP="006F3B18">
      <w:pPr>
        <w:pStyle w:val="ListParagraph"/>
        <w:numPr>
          <w:ilvl w:val="0"/>
          <w:numId w:val="1"/>
        </w:numPr>
        <w:rPr>
          <w:i/>
        </w:rPr>
      </w:pPr>
      <w:r w:rsidRPr="006F3B18">
        <w:rPr>
          <w:i/>
        </w:rPr>
        <w:t>Guidance Note 2: What is a Neighbourhood Development Plan?</w:t>
      </w:r>
    </w:p>
    <w:p w:rsidR="006F3B18" w:rsidRPr="006F3B18" w:rsidRDefault="006F3B18" w:rsidP="006F3B18">
      <w:pPr>
        <w:pStyle w:val="ListParagraph"/>
        <w:numPr>
          <w:ilvl w:val="0"/>
          <w:numId w:val="1"/>
        </w:numPr>
        <w:rPr>
          <w:i/>
        </w:rPr>
      </w:pPr>
      <w:r w:rsidRPr="006F3B18">
        <w:rPr>
          <w:i/>
        </w:rPr>
        <w:t>Guidance Note 3: Getting Started.</w:t>
      </w:r>
    </w:p>
    <w:p w:rsidR="006F3B18" w:rsidRPr="006F3B18" w:rsidRDefault="006F3B18" w:rsidP="006F3B18">
      <w:pPr>
        <w:pStyle w:val="ListParagraph"/>
        <w:numPr>
          <w:ilvl w:val="0"/>
          <w:numId w:val="1"/>
        </w:numPr>
        <w:rPr>
          <w:i/>
        </w:rPr>
      </w:pPr>
      <w:r w:rsidRPr="006F3B18">
        <w:rPr>
          <w:i/>
        </w:rPr>
        <w:t>Guidance Note 4: A guide to procedures (this sets out the stages involved).</w:t>
      </w:r>
    </w:p>
    <w:p w:rsidR="006F3B18" w:rsidRDefault="006F3B18">
      <w:r>
        <w:t xml:space="preserve"> </w:t>
      </w:r>
    </w:p>
    <w:p w:rsidR="006F3B18" w:rsidRDefault="006F3B18">
      <w:r>
        <w:t>The remaining Guidance Notes</w:t>
      </w:r>
      <w:r w:rsidR="00AC5818">
        <w:t xml:space="preserve"> on Plan Production (6-18) should be read early in the project planning </w:t>
      </w:r>
      <w:r w:rsidR="003757F8">
        <w:t>stage</w:t>
      </w:r>
      <w:r w:rsidR="00AC5818">
        <w:t>.</w:t>
      </w:r>
    </w:p>
    <w:p w:rsidR="00857B80" w:rsidRPr="008A14D3" w:rsidRDefault="00857B80">
      <w:pPr>
        <w:rPr>
          <w:sz w:val="18"/>
        </w:rPr>
      </w:pPr>
    </w:p>
    <w:p w:rsidR="008A14D3" w:rsidRPr="008A14D3" w:rsidRDefault="008A14D3">
      <w:pPr>
        <w:rPr>
          <w:sz w:val="18"/>
        </w:rPr>
      </w:pPr>
    </w:p>
    <w:p w:rsidR="00857B80" w:rsidRPr="00857B80" w:rsidRDefault="00857B80" w:rsidP="003757F8">
      <w:pPr>
        <w:pBdr>
          <w:top w:val="single" w:sz="4" w:space="1" w:color="auto"/>
        </w:pBdr>
        <w:rPr>
          <w:b/>
        </w:rPr>
      </w:pPr>
      <w:r w:rsidRPr="00857B80">
        <w:rPr>
          <w:b/>
        </w:rPr>
        <w:t>Herefordshire Council Neighbourhood Planning Team</w:t>
      </w:r>
    </w:p>
    <w:p w:rsidR="00857B80" w:rsidRDefault="00857B80"/>
    <w:p w:rsidR="00857B80" w:rsidRDefault="00857B80">
      <w:r>
        <w:t xml:space="preserve">Herefordshire Council has established a Neighbourhood Planning Team (NPT) to support parishes producing neighbourhood plans. The Council has signed a Service Level Agreement with the NPT (attached). This requires the NPT to provide advice and support, and also sets out Herefordshire Council’s statutory duties; it requires us to </w:t>
      </w:r>
      <w:r w:rsidR="006F3B18">
        <w:t>liaise</w:t>
      </w:r>
      <w:r>
        <w:t xml:space="preserve"> with the NPT, prepare a project plan</w:t>
      </w:r>
      <w:r w:rsidR="006F3B18">
        <w:t xml:space="preserve"> and provide the draft/final NDP so that Herefordshire Council can arrange the independent inspection and referendum.</w:t>
      </w:r>
    </w:p>
    <w:p w:rsidR="006F3B18" w:rsidRDefault="006F3B18"/>
    <w:p w:rsidR="006F3B18" w:rsidRDefault="006F3B18">
      <w:r>
        <w:t>Our designated Planning Officer in the NPT is Gemma Webster. The Committee will wish to meet with Gemma at an early stage.</w:t>
      </w:r>
    </w:p>
    <w:p w:rsidR="00254BB9" w:rsidRPr="008A14D3" w:rsidRDefault="00254BB9">
      <w:pPr>
        <w:rPr>
          <w:sz w:val="18"/>
        </w:rPr>
      </w:pPr>
    </w:p>
    <w:p w:rsidR="008A14D3" w:rsidRPr="008A14D3" w:rsidRDefault="008A14D3">
      <w:pPr>
        <w:rPr>
          <w:sz w:val="18"/>
        </w:rPr>
      </w:pPr>
    </w:p>
    <w:p w:rsidR="00254BB9" w:rsidRPr="00254BB9" w:rsidRDefault="00514890" w:rsidP="003757F8">
      <w:pPr>
        <w:pBdr>
          <w:top w:val="single" w:sz="4" w:space="1" w:color="auto"/>
        </w:pBdr>
        <w:rPr>
          <w:b/>
        </w:rPr>
      </w:pPr>
      <w:r>
        <w:rPr>
          <w:b/>
        </w:rPr>
        <w:t>R</w:t>
      </w:r>
      <w:r w:rsidR="00254BB9" w:rsidRPr="00254BB9">
        <w:rPr>
          <w:b/>
        </w:rPr>
        <w:t>emit of Steering Committee</w:t>
      </w:r>
    </w:p>
    <w:p w:rsidR="00254BB9" w:rsidRDefault="00254BB9"/>
    <w:p w:rsidR="00210B0D" w:rsidRDefault="00210B0D">
      <w:r>
        <w:t xml:space="preserve">The remit of the Steering Committee is </w:t>
      </w:r>
      <w:r w:rsidR="00514890">
        <w:t xml:space="preserve">broadly </w:t>
      </w:r>
      <w:r>
        <w:t xml:space="preserve">to </w:t>
      </w:r>
      <w:r w:rsidR="00254BB9">
        <w:t>oversee the project and ensure it achieves its objectives.</w:t>
      </w:r>
      <w:r>
        <w:t xml:space="preserve"> This include</w:t>
      </w:r>
      <w:r w:rsidR="00514890">
        <w:t>s</w:t>
      </w:r>
      <w:r>
        <w:t xml:space="preserve"> gathering all the evidence including baseline data from Herefordshire Council’s </w:t>
      </w:r>
      <w:r w:rsidR="00AC5818">
        <w:t>NPT</w:t>
      </w:r>
      <w:r>
        <w:t>, but also – most crucially – the views of all local residents through consultation events and questionnaires. This evidence then needs to be analysed before the next stage of drafting the Plan.</w:t>
      </w:r>
    </w:p>
    <w:p w:rsidR="00210B0D" w:rsidRDefault="00210B0D"/>
    <w:p w:rsidR="00254BB9" w:rsidRDefault="00210B0D">
      <w:r>
        <w:t xml:space="preserve">This raises the question of who actually decides what policies should go into the draft Plan following analysis of the evidence. Ultimately, this must be for the Group Parish Council to decide – but if options are developed from the evidence by any group of individuals within the community, then conflicts of interest (or perceived conflicts of interest) </w:t>
      </w:r>
      <w:r w:rsidR="00D64FAF">
        <w:t>may</w:t>
      </w:r>
      <w:r>
        <w:t xml:space="preserve"> arise. </w:t>
      </w:r>
      <w:proofErr w:type="spellStart"/>
      <w:r>
        <w:t>Eardisley</w:t>
      </w:r>
      <w:proofErr w:type="spellEnd"/>
      <w:r>
        <w:t xml:space="preserve"> Group are quite clear that it is not the job of their Steering Group to decide the Plan’s content or write it: they are there to oversee </w:t>
      </w:r>
      <w:r w:rsidRPr="00002A53">
        <w:rPr>
          <w:i/>
        </w:rPr>
        <w:t>the ‘how’ not the ‘what’</w:t>
      </w:r>
      <w:r>
        <w:t xml:space="preserve">. </w:t>
      </w:r>
      <w:r w:rsidR="00254BB9">
        <w:t>Options for the</w:t>
      </w:r>
      <w:r>
        <w:t>ir</w:t>
      </w:r>
      <w:r w:rsidR="00254BB9">
        <w:t xml:space="preserve"> plan’s </w:t>
      </w:r>
      <w:r w:rsidR="00254BB9">
        <w:lastRenderedPageBreak/>
        <w:t xml:space="preserve">content (arising from baseline evidence and community views) </w:t>
      </w:r>
      <w:r>
        <w:t>will</w:t>
      </w:r>
      <w:r w:rsidR="00254BB9">
        <w:t xml:space="preserve"> be prepared by an independent planner, and then presented to the community for comment, before finally being decided on by the Council. The planner </w:t>
      </w:r>
      <w:r>
        <w:t>will</w:t>
      </w:r>
      <w:r w:rsidR="00254BB9">
        <w:t xml:space="preserve"> then write the technical content of the draft Plan.</w:t>
      </w:r>
    </w:p>
    <w:p w:rsidR="00210B0D" w:rsidRDefault="00210B0D"/>
    <w:p w:rsidR="00210B0D" w:rsidRDefault="00210B0D">
      <w:r>
        <w:t>Our Council needs to decide whether this is an appropriate approach for us, and the Steering Committee should discuss this and report back to the next Council meeting.</w:t>
      </w:r>
    </w:p>
    <w:p w:rsidR="00254BB9" w:rsidRPr="008A14D3" w:rsidRDefault="00254BB9">
      <w:pPr>
        <w:rPr>
          <w:sz w:val="18"/>
        </w:rPr>
      </w:pPr>
    </w:p>
    <w:p w:rsidR="008A14D3" w:rsidRPr="008A14D3" w:rsidRDefault="008A14D3">
      <w:pPr>
        <w:rPr>
          <w:sz w:val="18"/>
        </w:rPr>
      </w:pPr>
    </w:p>
    <w:p w:rsidR="00254BB9" w:rsidRPr="00254BB9" w:rsidRDefault="00254BB9" w:rsidP="003757F8">
      <w:pPr>
        <w:pBdr>
          <w:top w:val="single" w:sz="4" w:space="1" w:color="auto"/>
        </w:pBdr>
        <w:rPr>
          <w:b/>
        </w:rPr>
      </w:pPr>
      <w:r w:rsidRPr="00254BB9">
        <w:rPr>
          <w:b/>
        </w:rPr>
        <w:t>Roles of Steering Committee members</w:t>
      </w:r>
    </w:p>
    <w:p w:rsidR="00254BB9" w:rsidRDefault="00254BB9"/>
    <w:p w:rsidR="00254BB9" w:rsidRDefault="00D64FAF">
      <w:r>
        <w:t>The work of producing an NDP will be considerable and likely to last 18-24 months including the statutory consultation periods. It will also require specific skills and experience. For both these reasons, t</w:t>
      </w:r>
      <w:r w:rsidR="00254BB9">
        <w:t xml:space="preserve">he </w:t>
      </w:r>
      <w:r>
        <w:t xml:space="preserve">various tasks and roles should be divided up between members of the Steering Committee, and ideally every member should have a designated role. The Committee may wish to consider allocating more than one member to some roles so that “two heads rather than one” can think about and implement particular tasks, and also meetings should always someone present who works on each role. </w:t>
      </w:r>
    </w:p>
    <w:p w:rsidR="00254BB9" w:rsidRDefault="00254BB9"/>
    <w:p w:rsidR="00D64FAF" w:rsidRDefault="001F596A">
      <w:r>
        <w:t xml:space="preserve">The Committee may in addition wish to invite other people to meetings in an advisory capacity to assist with certain roles, either permanently or for particular tasks. The Committee may also form </w:t>
      </w:r>
      <w:r w:rsidRPr="001F596A">
        <w:rPr>
          <w:i/>
        </w:rPr>
        <w:t>advisory</w:t>
      </w:r>
      <w:r>
        <w:t xml:space="preserve"> Working Groups for specific tasks – these can be informal meetings which do not have to be publicly notified or held in public or have formal </w:t>
      </w:r>
      <w:r w:rsidR="000E348B">
        <w:t>minutes</w:t>
      </w:r>
      <w:r>
        <w:t>.</w:t>
      </w:r>
    </w:p>
    <w:p w:rsidR="00D64FAF" w:rsidRDefault="00D64FAF"/>
    <w:p w:rsidR="000E348B" w:rsidRDefault="000E348B">
      <w:r>
        <w:t>The following roles may be required, and members are invited to consider these and the most appropriate people to fill then:</w:t>
      </w:r>
    </w:p>
    <w:p w:rsidR="000E348B" w:rsidRDefault="000E348B"/>
    <w:tbl>
      <w:tblPr>
        <w:tblStyle w:val="TableGrid"/>
        <w:tblW w:w="0" w:type="auto"/>
        <w:tblLook w:val="04A0" w:firstRow="1" w:lastRow="0" w:firstColumn="1" w:lastColumn="0" w:noHBand="0" w:noVBand="1"/>
      </w:tblPr>
      <w:tblGrid>
        <w:gridCol w:w="1809"/>
        <w:gridCol w:w="4962"/>
        <w:gridCol w:w="3118"/>
      </w:tblGrid>
      <w:tr w:rsidR="000E348B" w:rsidRPr="000E348B" w:rsidTr="008A14D3">
        <w:tc>
          <w:tcPr>
            <w:tcW w:w="1809" w:type="dxa"/>
          </w:tcPr>
          <w:p w:rsidR="000E348B" w:rsidRPr="000E348B" w:rsidRDefault="000E348B">
            <w:pPr>
              <w:rPr>
                <w:i/>
              </w:rPr>
            </w:pPr>
            <w:r w:rsidRPr="000E348B">
              <w:rPr>
                <w:i/>
              </w:rPr>
              <w:t>Role</w:t>
            </w:r>
          </w:p>
        </w:tc>
        <w:tc>
          <w:tcPr>
            <w:tcW w:w="4962" w:type="dxa"/>
          </w:tcPr>
          <w:p w:rsidR="000E348B" w:rsidRPr="000E348B" w:rsidRDefault="000E348B">
            <w:pPr>
              <w:rPr>
                <w:i/>
              </w:rPr>
            </w:pPr>
            <w:r w:rsidRPr="000E348B">
              <w:rPr>
                <w:i/>
              </w:rPr>
              <w:t>Description</w:t>
            </w:r>
          </w:p>
        </w:tc>
        <w:tc>
          <w:tcPr>
            <w:tcW w:w="3118" w:type="dxa"/>
          </w:tcPr>
          <w:p w:rsidR="000E348B" w:rsidRPr="000E348B" w:rsidRDefault="003C24E1">
            <w:pPr>
              <w:rPr>
                <w:i/>
              </w:rPr>
            </w:pPr>
            <w:r>
              <w:rPr>
                <w:i/>
              </w:rPr>
              <w:t>Notes</w:t>
            </w:r>
          </w:p>
        </w:tc>
      </w:tr>
      <w:tr w:rsidR="000E348B" w:rsidTr="008A14D3">
        <w:tc>
          <w:tcPr>
            <w:tcW w:w="1809" w:type="dxa"/>
          </w:tcPr>
          <w:p w:rsidR="000E348B" w:rsidRDefault="000E348B">
            <w:r w:rsidRPr="000E348B">
              <w:t>Chairman</w:t>
            </w:r>
          </w:p>
        </w:tc>
        <w:tc>
          <w:tcPr>
            <w:tcW w:w="4962" w:type="dxa"/>
          </w:tcPr>
          <w:p w:rsidR="000E348B" w:rsidRDefault="000E348B" w:rsidP="00C324A5">
            <w:r>
              <w:t>C</w:t>
            </w:r>
            <w:r w:rsidRPr="000E348B">
              <w:t xml:space="preserve">hair meetings and </w:t>
            </w:r>
            <w:r>
              <w:t>agree meeting</w:t>
            </w:r>
            <w:r w:rsidRPr="000E348B">
              <w:t xml:space="preserve"> agend</w:t>
            </w:r>
            <w:r>
              <w:t>as with Clerk and Project Manager</w:t>
            </w:r>
            <w:r w:rsidR="00C324A5">
              <w:t xml:space="preserve">. </w:t>
            </w:r>
          </w:p>
        </w:tc>
        <w:tc>
          <w:tcPr>
            <w:tcW w:w="3118" w:type="dxa"/>
          </w:tcPr>
          <w:p w:rsidR="000E348B" w:rsidRDefault="003C24E1">
            <w:r>
              <w:t>A non-councillor?</w:t>
            </w:r>
          </w:p>
        </w:tc>
      </w:tr>
      <w:tr w:rsidR="000E348B" w:rsidTr="008A14D3">
        <w:tc>
          <w:tcPr>
            <w:tcW w:w="1809" w:type="dxa"/>
          </w:tcPr>
          <w:p w:rsidR="000E348B" w:rsidRDefault="000E348B">
            <w:r w:rsidRPr="000E348B">
              <w:t>Deputy Chairman</w:t>
            </w:r>
          </w:p>
        </w:tc>
        <w:tc>
          <w:tcPr>
            <w:tcW w:w="4962" w:type="dxa"/>
          </w:tcPr>
          <w:p w:rsidR="000E348B" w:rsidRDefault="000E348B">
            <w:r>
              <w:t>D</w:t>
            </w:r>
            <w:r w:rsidRPr="000E348B">
              <w:t>eputise for Chairman</w:t>
            </w:r>
          </w:p>
        </w:tc>
        <w:tc>
          <w:tcPr>
            <w:tcW w:w="3118" w:type="dxa"/>
          </w:tcPr>
          <w:p w:rsidR="000E348B" w:rsidRDefault="000E348B"/>
        </w:tc>
      </w:tr>
      <w:tr w:rsidR="000E348B" w:rsidTr="008A14D3">
        <w:tc>
          <w:tcPr>
            <w:tcW w:w="1809" w:type="dxa"/>
          </w:tcPr>
          <w:p w:rsidR="000E348B" w:rsidRDefault="000E348B">
            <w:r w:rsidRPr="000E348B">
              <w:t>Project Manager</w:t>
            </w:r>
          </w:p>
        </w:tc>
        <w:tc>
          <w:tcPr>
            <w:tcW w:w="4962" w:type="dxa"/>
          </w:tcPr>
          <w:p w:rsidR="000E348B" w:rsidRDefault="000E348B" w:rsidP="00C324A5">
            <w:r>
              <w:t>M</w:t>
            </w:r>
            <w:r w:rsidRPr="000E348B">
              <w:t>anage the project by drafting &amp; updating the project plan</w:t>
            </w:r>
            <w:r w:rsidR="00C324A5">
              <w:t>;</w:t>
            </w:r>
            <w:r>
              <w:t xml:space="preserve"> liaising with other members</w:t>
            </w:r>
            <w:r w:rsidR="00C324A5">
              <w:t xml:space="preserve"> and</w:t>
            </w:r>
            <w:r>
              <w:t xml:space="preserve"> the Clerk</w:t>
            </w:r>
            <w:r w:rsidR="00C324A5">
              <w:t xml:space="preserve"> between meetings to ensure tasks are completed. Liaise with HC Neighbourhood Planning Team.</w:t>
            </w:r>
          </w:p>
        </w:tc>
        <w:tc>
          <w:tcPr>
            <w:tcW w:w="3118" w:type="dxa"/>
          </w:tcPr>
          <w:p w:rsidR="000E348B" w:rsidRDefault="00C324A5">
            <w:r>
              <w:t>A</w:t>
            </w:r>
            <w:r w:rsidR="000E348B" w:rsidRPr="000E348B">
              <w:t xml:space="preserve"> key role</w:t>
            </w:r>
            <w:r>
              <w:t xml:space="preserve"> probably requiring the most significant commitment.</w:t>
            </w:r>
          </w:p>
        </w:tc>
      </w:tr>
      <w:tr w:rsidR="00002A53" w:rsidTr="008A14D3">
        <w:tc>
          <w:tcPr>
            <w:tcW w:w="1809" w:type="dxa"/>
          </w:tcPr>
          <w:p w:rsidR="00002A53" w:rsidRPr="000E348B" w:rsidRDefault="00002A53">
            <w:r>
              <w:t>Information gathering and analysis</w:t>
            </w:r>
          </w:p>
        </w:tc>
        <w:tc>
          <w:tcPr>
            <w:tcW w:w="4962" w:type="dxa"/>
          </w:tcPr>
          <w:p w:rsidR="00002A53" w:rsidRDefault="00002A53" w:rsidP="00C324A5">
            <w:r>
              <w:t>Obtain datasets and other information from the NPT; draft questionnaires and analyse results (or liaise with professionals engaged to do this)</w:t>
            </w:r>
          </w:p>
        </w:tc>
        <w:tc>
          <w:tcPr>
            <w:tcW w:w="3118" w:type="dxa"/>
          </w:tcPr>
          <w:p w:rsidR="00002A53" w:rsidRDefault="00002A53" w:rsidP="006D0BF0">
            <w:r>
              <w:t>Probably two people to work on this.</w:t>
            </w:r>
          </w:p>
        </w:tc>
      </w:tr>
      <w:tr w:rsidR="00002A53" w:rsidTr="008A14D3">
        <w:tc>
          <w:tcPr>
            <w:tcW w:w="1809" w:type="dxa"/>
          </w:tcPr>
          <w:p w:rsidR="00002A53" w:rsidRPr="000E348B" w:rsidRDefault="00002A53">
            <w:r>
              <w:t>Community consultation</w:t>
            </w:r>
          </w:p>
        </w:tc>
        <w:tc>
          <w:tcPr>
            <w:tcW w:w="4962" w:type="dxa"/>
          </w:tcPr>
          <w:p w:rsidR="00002A53" w:rsidRDefault="00002A53" w:rsidP="00C324A5">
            <w:r>
              <w:t>Organise consultation events and meetings, working with local people and groups.</w:t>
            </w:r>
          </w:p>
        </w:tc>
        <w:tc>
          <w:tcPr>
            <w:tcW w:w="3118" w:type="dxa"/>
          </w:tcPr>
          <w:p w:rsidR="00002A53" w:rsidRDefault="00002A53" w:rsidP="003C24E1">
            <w:r>
              <w:t>Probably two people to work on this.</w:t>
            </w:r>
          </w:p>
        </w:tc>
      </w:tr>
      <w:tr w:rsidR="00002A53" w:rsidTr="008A14D3">
        <w:tc>
          <w:tcPr>
            <w:tcW w:w="1809" w:type="dxa"/>
          </w:tcPr>
          <w:p w:rsidR="00002A53" w:rsidRDefault="00002A53">
            <w:r>
              <w:t>Publicity and design</w:t>
            </w:r>
          </w:p>
        </w:tc>
        <w:tc>
          <w:tcPr>
            <w:tcW w:w="4962" w:type="dxa"/>
          </w:tcPr>
          <w:p w:rsidR="00002A53" w:rsidRDefault="00002A53" w:rsidP="00C324A5">
            <w:r>
              <w:t>Draft and arrange distribution of information for the community about progress and, eventually, policy options and final draft NDP.</w:t>
            </w:r>
          </w:p>
        </w:tc>
        <w:tc>
          <w:tcPr>
            <w:tcW w:w="3118" w:type="dxa"/>
            <w:vMerge w:val="restart"/>
          </w:tcPr>
          <w:p w:rsidR="00002A53" w:rsidRDefault="00002A53" w:rsidP="00002A53">
            <w:r>
              <w:t>Probably two people to work together on these two roles?</w:t>
            </w:r>
          </w:p>
        </w:tc>
      </w:tr>
      <w:tr w:rsidR="00002A53" w:rsidTr="008A14D3">
        <w:tc>
          <w:tcPr>
            <w:tcW w:w="1809" w:type="dxa"/>
          </w:tcPr>
          <w:p w:rsidR="00002A53" w:rsidRDefault="00002A53">
            <w:r>
              <w:t>Website</w:t>
            </w:r>
          </w:p>
        </w:tc>
        <w:tc>
          <w:tcPr>
            <w:tcW w:w="4962" w:type="dxa"/>
          </w:tcPr>
          <w:p w:rsidR="00002A53" w:rsidRDefault="00002A53" w:rsidP="00C324A5">
            <w:r>
              <w:t>Set up and manage web-pages for easy public access to information</w:t>
            </w:r>
          </w:p>
        </w:tc>
        <w:tc>
          <w:tcPr>
            <w:tcW w:w="3118" w:type="dxa"/>
            <w:vMerge/>
          </w:tcPr>
          <w:p w:rsidR="00002A53" w:rsidRDefault="00002A53" w:rsidP="00A70928"/>
        </w:tc>
      </w:tr>
      <w:tr w:rsidR="00002A53" w:rsidTr="008A14D3">
        <w:tc>
          <w:tcPr>
            <w:tcW w:w="1809" w:type="dxa"/>
          </w:tcPr>
          <w:p w:rsidR="00002A53" w:rsidRDefault="00002A53">
            <w:r>
              <w:t>Funding</w:t>
            </w:r>
          </w:p>
        </w:tc>
        <w:tc>
          <w:tcPr>
            <w:tcW w:w="4962" w:type="dxa"/>
          </w:tcPr>
          <w:p w:rsidR="00002A53" w:rsidRDefault="00002A53" w:rsidP="00C324A5">
            <w:r>
              <w:t>Seek sources of funding and prepare applications for grants.</w:t>
            </w:r>
          </w:p>
        </w:tc>
        <w:tc>
          <w:tcPr>
            <w:tcW w:w="3118" w:type="dxa"/>
          </w:tcPr>
          <w:p w:rsidR="00002A53" w:rsidRDefault="00002A53" w:rsidP="00A70928">
            <w:r>
              <w:t>Liaise with Clerk on formal submission of applications.</w:t>
            </w:r>
          </w:p>
        </w:tc>
      </w:tr>
      <w:tr w:rsidR="00002A53" w:rsidTr="008A14D3">
        <w:tc>
          <w:tcPr>
            <w:tcW w:w="1809" w:type="dxa"/>
          </w:tcPr>
          <w:p w:rsidR="00002A53" w:rsidRDefault="00002A53">
            <w:r>
              <w:t>Secretary</w:t>
            </w:r>
          </w:p>
        </w:tc>
        <w:tc>
          <w:tcPr>
            <w:tcW w:w="4962" w:type="dxa"/>
          </w:tcPr>
          <w:p w:rsidR="00002A53" w:rsidRDefault="00002A53" w:rsidP="00C324A5">
            <w:r>
              <w:t>Prepare agendas, arrange meetings, draft and circulate minutes.</w:t>
            </w:r>
          </w:p>
          <w:p w:rsidR="00002A53" w:rsidRDefault="00002A53" w:rsidP="00C324A5">
            <w:r>
              <w:t>Monitor budget and handle finances.</w:t>
            </w:r>
          </w:p>
          <w:p w:rsidR="00002A53" w:rsidRDefault="00002A53" w:rsidP="00C324A5">
            <w:r>
              <w:t xml:space="preserve">Ensure compliance with Council procedures and best practice. </w:t>
            </w:r>
          </w:p>
          <w:p w:rsidR="00002A53" w:rsidRDefault="00002A53" w:rsidP="00C324A5">
            <w:r>
              <w:t>Ensure compliance with NDP regulations and procedures.</w:t>
            </w:r>
          </w:p>
        </w:tc>
        <w:tc>
          <w:tcPr>
            <w:tcW w:w="3118" w:type="dxa"/>
          </w:tcPr>
          <w:p w:rsidR="00002A53" w:rsidRDefault="00002A53" w:rsidP="00A70928">
            <w:r>
              <w:t>Clerk’s role.</w:t>
            </w:r>
          </w:p>
        </w:tc>
      </w:tr>
    </w:tbl>
    <w:p w:rsidR="00040B4C" w:rsidRDefault="00040B4C"/>
    <w:p w:rsidR="008A14D3" w:rsidRDefault="008A14D3"/>
    <w:p w:rsidR="00040B4C" w:rsidRDefault="003757F8" w:rsidP="003757F8">
      <w:pPr>
        <w:pBdr>
          <w:top w:val="single" w:sz="4" w:space="1" w:color="auto"/>
        </w:pBdr>
        <w:rPr>
          <w:b/>
        </w:rPr>
      </w:pPr>
      <w:r>
        <w:rPr>
          <w:b/>
        </w:rPr>
        <w:t>Wider</w:t>
      </w:r>
      <w:r w:rsidR="00040B4C" w:rsidRPr="001F596A">
        <w:rPr>
          <w:b/>
        </w:rPr>
        <w:t xml:space="preserve"> involvement of </w:t>
      </w:r>
      <w:r w:rsidR="00040B4C">
        <w:rPr>
          <w:b/>
        </w:rPr>
        <w:t>the community</w:t>
      </w:r>
    </w:p>
    <w:p w:rsidR="00040B4C" w:rsidRPr="001F596A" w:rsidRDefault="00040B4C" w:rsidP="00040B4C"/>
    <w:p w:rsidR="00040B4C" w:rsidRPr="001F596A" w:rsidRDefault="00040B4C" w:rsidP="00040B4C">
      <w:r>
        <w:t xml:space="preserve">The initial consultation exercise in Aug-Sep 2013 about proceeding with an NDP </w:t>
      </w:r>
      <w:r w:rsidR="003757F8">
        <w:t>produced many volunteers willing to assist with producing an NDP, including about 20 who were interested in serving on the steering committee (although most of these did not respond to the request for further information or dropped out at that stage). The committee should consider how to achieve wider active involvement in the project.</w:t>
      </w:r>
    </w:p>
    <w:p w:rsidR="00040B4C" w:rsidRDefault="00040B4C">
      <w:pPr>
        <w:rPr>
          <w:b/>
        </w:rPr>
      </w:pPr>
    </w:p>
    <w:p w:rsidR="008A14D3" w:rsidRDefault="008A14D3">
      <w:pPr>
        <w:rPr>
          <w:b/>
        </w:rPr>
      </w:pPr>
    </w:p>
    <w:p w:rsidR="008A14D3" w:rsidRDefault="008A14D3">
      <w:pPr>
        <w:rPr>
          <w:b/>
        </w:rPr>
      </w:pPr>
    </w:p>
    <w:p w:rsidR="008A14D3" w:rsidRDefault="008A14D3">
      <w:pPr>
        <w:rPr>
          <w:b/>
        </w:rPr>
      </w:pPr>
    </w:p>
    <w:p w:rsidR="00254BB9" w:rsidRPr="00254BB9" w:rsidRDefault="00254BB9" w:rsidP="003757F8">
      <w:pPr>
        <w:pBdr>
          <w:top w:val="single" w:sz="4" w:space="1" w:color="auto"/>
        </w:pBdr>
        <w:rPr>
          <w:b/>
        </w:rPr>
      </w:pPr>
      <w:r w:rsidRPr="00254BB9">
        <w:rPr>
          <w:b/>
        </w:rPr>
        <w:lastRenderedPageBreak/>
        <w:t xml:space="preserve">Project Plan </w:t>
      </w:r>
      <w:r w:rsidR="007704DA">
        <w:rPr>
          <w:b/>
        </w:rPr>
        <w:t>and</w:t>
      </w:r>
      <w:r w:rsidRPr="00254BB9">
        <w:rPr>
          <w:b/>
        </w:rPr>
        <w:t xml:space="preserve"> timescale</w:t>
      </w:r>
    </w:p>
    <w:p w:rsidR="00254BB9" w:rsidRDefault="00254BB9"/>
    <w:p w:rsidR="00254BB9" w:rsidRDefault="005A7321">
      <w:r>
        <w:t xml:space="preserve">A project plan should be drafted by the Project Manager for the Committee to consider as soon as possible. This need not be a </w:t>
      </w:r>
      <w:r w:rsidR="00002A53">
        <w:t>long</w:t>
      </w:r>
      <w:r>
        <w:t xml:space="preserve"> document, and there are examples to follow, </w:t>
      </w:r>
      <w:proofErr w:type="spellStart"/>
      <w:r>
        <w:t>eg</w:t>
      </w:r>
      <w:proofErr w:type="spellEnd"/>
      <w:r>
        <w:t xml:space="preserve">: </w:t>
      </w:r>
      <w:hyperlink r:id="rId10" w:history="1">
        <w:r w:rsidRPr="004A163C">
          <w:rPr>
            <w:rStyle w:val="Hyperlink"/>
          </w:rPr>
          <w:t>http://www.eardisleygroupplan.co.uk/the-project-plan/</w:t>
        </w:r>
      </w:hyperlink>
    </w:p>
    <w:p w:rsidR="00423F65" w:rsidRDefault="00423F65"/>
    <w:p w:rsidR="008A14D3" w:rsidRDefault="00BA3F37" w:rsidP="008A14D3">
      <w:r>
        <w:t>W</w:t>
      </w:r>
      <w:r w:rsidR="00002A53">
        <w:t xml:space="preserve">e may </w:t>
      </w:r>
      <w:r w:rsidR="00ED3D34">
        <w:t xml:space="preserve">wish to </w:t>
      </w:r>
      <w:r w:rsidR="00002A53">
        <w:t xml:space="preserve">consider </w:t>
      </w:r>
      <w:r w:rsidR="00423F65">
        <w:t>the following</w:t>
      </w:r>
      <w:r w:rsidR="00ED3D34">
        <w:t xml:space="preserve"> </w:t>
      </w:r>
      <w:r w:rsidR="00002A53">
        <w:t xml:space="preserve">7 </w:t>
      </w:r>
      <w:r w:rsidR="00ED3D34">
        <w:t>Stages</w:t>
      </w:r>
      <w:r w:rsidR="00002A53">
        <w:t xml:space="preserve"> with ‘milestones’ at the end of each</w:t>
      </w:r>
      <w:r w:rsidR="00423F65">
        <w:t xml:space="preserve">, based broadly on </w:t>
      </w:r>
      <w:proofErr w:type="spellStart"/>
      <w:r w:rsidR="00423F65">
        <w:t>Eardisley’s</w:t>
      </w:r>
      <w:proofErr w:type="spellEnd"/>
      <w:r w:rsidR="00423F65">
        <w:t xml:space="preserve"> project plan</w:t>
      </w:r>
      <w:r w:rsidR="00002A53">
        <w:t>:</w:t>
      </w:r>
      <w:r w:rsidR="008A14D3" w:rsidRPr="008A14D3">
        <w:t xml:space="preserve"> </w:t>
      </w:r>
      <w:r w:rsidR="008A14D3">
        <w:t xml:space="preserve">(The </w:t>
      </w:r>
      <w:proofErr w:type="spellStart"/>
      <w:r w:rsidR="008A14D3">
        <w:t>Eardisley</w:t>
      </w:r>
      <w:proofErr w:type="spellEnd"/>
      <w:r w:rsidR="008A14D3">
        <w:t xml:space="preserve"> website lists activities for each Stage and also has helpful pages for each stage describing exactly what they have done.)</w:t>
      </w:r>
    </w:p>
    <w:p w:rsidR="00002A53" w:rsidRDefault="00002A53"/>
    <w:tbl>
      <w:tblPr>
        <w:tblStyle w:val="TableGrid"/>
        <w:tblW w:w="10031" w:type="dxa"/>
        <w:tblLook w:val="04A0" w:firstRow="1" w:lastRow="0" w:firstColumn="1" w:lastColumn="0" w:noHBand="0" w:noVBand="1"/>
      </w:tblPr>
      <w:tblGrid>
        <w:gridCol w:w="2310"/>
        <w:gridCol w:w="3327"/>
        <w:gridCol w:w="1559"/>
        <w:gridCol w:w="2835"/>
      </w:tblGrid>
      <w:tr w:rsidR="00002A53" w:rsidRPr="00002A53" w:rsidTr="008A14D3">
        <w:tc>
          <w:tcPr>
            <w:tcW w:w="2310" w:type="dxa"/>
          </w:tcPr>
          <w:p w:rsidR="00002A53" w:rsidRPr="00002A53" w:rsidRDefault="00ED3D34">
            <w:pPr>
              <w:rPr>
                <w:i/>
              </w:rPr>
            </w:pPr>
            <w:r>
              <w:rPr>
                <w:i/>
              </w:rPr>
              <w:t>Stage</w:t>
            </w:r>
          </w:p>
        </w:tc>
        <w:tc>
          <w:tcPr>
            <w:tcW w:w="3327" w:type="dxa"/>
          </w:tcPr>
          <w:p w:rsidR="00002A53" w:rsidRPr="00002A53" w:rsidRDefault="00002A53" w:rsidP="00E655BA">
            <w:pPr>
              <w:rPr>
                <w:i/>
              </w:rPr>
            </w:pPr>
            <w:r w:rsidRPr="00002A53">
              <w:rPr>
                <w:i/>
              </w:rPr>
              <w:t>Milestone</w:t>
            </w:r>
          </w:p>
        </w:tc>
        <w:tc>
          <w:tcPr>
            <w:tcW w:w="1559" w:type="dxa"/>
          </w:tcPr>
          <w:p w:rsidR="00002A53" w:rsidRPr="00002A53" w:rsidRDefault="00002A53">
            <w:pPr>
              <w:rPr>
                <w:i/>
              </w:rPr>
            </w:pPr>
            <w:r w:rsidRPr="00002A53">
              <w:rPr>
                <w:i/>
              </w:rPr>
              <w:t>Time period</w:t>
            </w:r>
          </w:p>
        </w:tc>
        <w:tc>
          <w:tcPr>
            <w:tcW w:w="2835" w:type="dxa"/>
          </w:tcPr>
          <w:p w:rsidR="00002A53" w:rsidRPr="00002A53" w:rsidRDefault="00002A53">
            <w:pPr>
              <w:rPr>
                <w:i/>
              </w:rPr>
            </w:pPr>
            <w:r w:rsidRPr="00002A53">
              <w:rPr>
                <w:i/>
              </w:rPr>
              <w:t>Notes</w:t>
            </w:r>
          </w:p>
        </w:tc>
      </w:tr>
      <w:tr w:rsidR="00002A53" w:rsidTr="008A14D3">
        <w:tc>
          <w:tcPr>
            <w:tcW w:w="2310" w:type="dxa"/>
          </w:tcPr>
          <w:p w:rsidR="00002A53" w:rsidRDefault="00002A53" w:rsidP="00ED3D34">
            <w:pPr>
              <w:ind w:left="284" w:hanging="284"/>
            </w:pPr>
            <w:r>
              <w:t xml:space="preserve">1. </w:t>
            </w:r>
            <w:r w:rsidR="00ED3D34">
              <w:t xml:space="preserve"> </w:t>
            </w:r>
            <w:r>
              <w:t>Decision period</w:t>
            </w:r>
          </w:p>
        </w:tc>
        <w:tc>
          <w:tcPr>
            <w:tcW w:w="3327" w:type="dxa"/>
          </w:tcPr>
          <w:p w:rsidR="00002A53" w:rsidRDefault="00002A53">
            <w:r>
              <w:t>Mandate from residents and decision to proceed with NDP</w:t>
            </w:r>
          </w:p>
        </w:tc>
        <w:tc>
          <w:tcPr>
            <w:tcW w:w="1559" w:type="dxa"/>
          </w:tcPr>
          <w:p w:rsidR="00002A53" w:rsidRDefault="00002A53">
            <w:r>
              <w:t xml:space="preserve">3 months: </w:t>
            </w:r>
          </w:p>
          <w:p w:rsidR="00002A53" w:rsidRDefault="00002A53">
            <w:r>
              <w:t>Jul-Sep 2013</w:t>
            </w:r>
          </w:p>
        </w:tc>
        <w:tc>
          <w:tcPr>
            <w:tcW w:w="2835" w:type="dxa"/>
          </w:tcPr>
          <w:p w:rsidR="00002A53" w:rsidRDefault="00002A53">
            <w:r>
              <w:t>Achieved!</w:t>
            </w:r>
          </w:p>
        </w:tc>
      </w:tr>
      <w:tr w:rsidR="00002A53" w:rsidTr="008A14D3">
        <w:tc>
          <w:tcPr>
            <w:tcW w:w="2310" w:type="dxa"/>
          </w:tcPr>
          <w:p w:rsidR="00002A53" w:rsidRDefault="00002A53" w:rsidP="00ED3D34">
            <w:pPr>
              <w:ind w:left="284" w:hanging="284"/>
            </w:pPr>
            <w:r>
              <w:t xml:space="preserve">2. </w:t>
            </w:r>
            <w:r w:rsidR="00ED3D34">
              <w:t xml:space="preserve"> </w:t>
            </w:r>
            <w:r>
              <w:t>Establish project plan and structure</w:t>
            </w:r>
          </w:p>
        </w:tc>
        <w:tc>
          <w:tcPr>
            <w:tcW w:w="3327" w:type="dxa"/>
          </w:tcPr>
          <w:p w:rsidR="00002A53" w:rsidRDefault="00002A53" w:rsidP="000133CD">
            <w:r>
              <w:t xml:space="preserve">Vision, </w:t>
            </w:r>
            <w:r w:rsidR="000133CD">
              <w:t xml:space="preserve">project plan, </w:t>
            </w:r>
            <w:r>
              <w:t>key people</w:t>
            </w:r>
            <w:r w:rsidR="000133CD">
              <w:t>, website, funding</w:t>
            </w:r>
            <w:r>
              <w:t xml:space="preserve"> </w:t>
            </w:r>
            <w:r w:rsidR="000133CD">
              <w:t xml:space="preserve">all </w:t>
            </w:r>
            <w:r>
              <w:t>in place</w:t>
            </w:r>
          </w:p>
        </w:tc>
        <w:tc>
          <w:tcPr>
            <w:tcW w:w="1559" w:type="dxa"/>
          </w:tcPr>
          <w:p w:rsidR="00002A53" w:rsidRDefault="000133CD">
            <w:r>
              <w:t>4</w:t>
            </w:r>
            <w:r w:rsidR="00002A53">
              <w:t xml:space="preserve"> months:</w:t>
            </w:r>
          </w:p>
          <w:p w:rsidR="000133CD" w:rsidRDefault="00002A53" w:rsidP="000133CD">
            <w:r>
              <w:t>Oct</w:t>
            </w:r>
            <w:r w:rsidR="000133CD">
              <w:t xml:space="preserve"> 2013</w:t>
            </w:r>
          </w:p>
          <w:p w:rsidR="00002A53" w:rsidRDefault="00002A53" w:rsidP="000133CD">
            <w:r>
              <w:t>-</w:t>
            </w:r>
            <w:r w:rsidR="000133CD">
              <w:t>Jan 2014</w:t>
            </w:r>
          </w:p>
        </w:tc>
        <w:tc>
          <w:tcPr>
            <w:tcW w:w="2835" w:type="dxa"/>
          </w:tcPr>
          <w:p w:rsidR="00002A53" w:rsidRDefault="000133CD">
            <w:r>
              <w:t>DCLG grant may have to wait until Feb 2014</w:t>
            </w:r>
          </w:p>
        </w:tc>
      </w:tr>
      <w:tr w:rsidR="00002A53" w:rsidTr="008A14D3">
        <w:tc>
          <w:tcPr>
            <w:tcW w:w="2310" w:type="dxa"/>
          </w:tcPr>
          <w:p w:rsidR="00002A53" w:rsidRDefault="000133CD" w:rsidP="00ED3D34">
            <w:pPr>
              <w:ind w:left="284" w:hanging="284"/>
            </w:pPr>
            <w:r>
              <w:t xml:space="preserve">3. </w:t>
            </w:r>
            <w:r w:rsidR="00ED3D34">
              <w:t xml:space="preserve"> </w:t>
            </w:r>
            <w:r>
              <w:t>Gather issues and evidence</w:t>
            </w:r>
          </w:p>
        </w:tc>
        <w:tc>
          <w:tcPr>
            <w:tcW w:w="3327" w:type="dxa"/>
          </w:tcPr>
          <w:p w:rsidR="00002A53" w:rsidRDefault="000133CD">
            <w:r>
              <w:t>Issues and evidence gathered for preparation of the Plan</w:t>
            </w:r>
          </w:p>
        </w:tc>
        <w:tc>
          <w:tcPr>
            <w:tcW w:w="1559" w:type="dxa"/>
          </w:tcPr>
          <w:p w:rsidR="00002A53" w:rsidRDefault="000133CD">
            <w:r>
              <w:t>4 months:</w:t>
            </w:r>
          </w:p>
          <w:p w:rsidR="000133CD" w:rsidRDefault="000133CD">
            <w:r>
              <w:t>Feb-May 2014</w:t>
            </w:r>
          </w:p>
        </w:tc>
        <w:tc>
          <w:tcPr>
            <w:tcW w:w="2835" w:type="dxa"/>
          </w:tcPr>
          <w:p w:rsidR="00002A53" w:rsidRDefault="00002A53"/>
        </w:tc>
      </w:tr>
      <w:tr w:rsidR="00002A53" w:rsidTr="008A14D3">
        <w:tc>
          <w:tcPr>
            <w:tcW w:w="2310" w:type="dxa"/>
          </w:tcPr>
          <w:p w:rsidR="00002A53" w:rsidRDefault="000133CD" w:rsidP="00ED3D34">
            <w:pPr>
              <w:ind w:left="284" w:hanging="284"/>
            </w:pPr>
            <w:r>
              <w:t xml:space="preserve">4. </w:t>
            </w:r>
            <w:r w:rsidR="00ED3D34">
              <w:t xml:space="preserve"> </w:t>
            </w:r>
            <w:r>
              <w:t>Develop and agree options</w:t>
            </w:r>
          </w:p>
        </w:tc>
        <w:tc>
          <w:tcPr>
            <w:tcW w:w="3327" w:type="dxa"/>
          </w:tcPr>
          <w:p w:rsidR="00002A53" w:rsidRDefault="000133CD">
            <w:r>
              <w:t>Options agreed for addressing key issues; draft Plan written</w:t>
            </w:r>
          </w:p>
        </w:tc>
        <w:tc>
          <w:tcPr>
            <w:tcW w:w="1559" w:type="dxa"/>
          </w:tcPr>
          <w:p w:rsidR="00002A53" w:rsidRDefault="000133CD">
            <w:r>
              <w:t>4 months:</w:t>
            </w:r>
          </w:p>
          <w:p w:rsidR="000133CD" w:rsidRDefault="000133CD">
            <w:r>
              <w:t>Jun-Sep 2014</w:t>
            </w:r>
          </w:p>
        </w:tc>
        <w:tc>
          <w:tcPr>
            <w:tcW w:w="2835" w:type="dxa"/>
          </w:tcPr>
          <w:p w:rsidR="00002A53" w:rsidRDefault="000133CD">
            <w:r>
              <w:t>The difficult bit – independent expertise probably needed.</w:t>
            </w:r>
          </w:p>
        </w:tc>
      </w:tr>
      <w:tr w:rsidR="00002A53" w:rsidTr="008A14D3">
        <w:tc>
          <w:tcPr>
            <w:tcW w:w="2310" w:type="dxa"/>
          </w:tcPr>
          <w:p w:rsidR="00002A53" w:rsidRDefault="000133CD" w:rsidP="00ED3D34">
            <w:pPr>
              <w:ind w:left="284" w:hanging="284"/>
            </w:pPr>
            <w:r>
              <w:t xml:space="preserve">5. </w:t>
            </w:r>
            <w:r w:rsidR="00ED3D34">
              <w:t xml:space="preserve"> </w:t>
            </w:r>
            <w:r>
              <w:t>Pre-submission consultation</w:t>
            </w:r>
          </w:p>
        </w:tc>
        <w:tc>
          <w:tcPr>
            <w:tcW w:w="3327" w:type="dxa"/>
          </w:tcPr>
          <w:p w:rsidR="00002A53" w:rsidRDefault="000133CD">
            <w:r>
              <w:t>Plan finalised and agreed by Parish Council</w:t>
            </w:r>
          </w:p>
        </w:tc>
        <w:tc>
          <w:tcPr>
            <w:tcW w:w="1559" w:type="dxa"/>
          </w:tcPr>
          <w:p w:rsidR="00002A53" w:rsidRDefault="00ED3D34">
            <w:r>
              <w:t>2 months:</w:t>
            </w:r>
          </w:p>
          <w:p w:rsidR="00ED3D34" w:rsidRDefault="00ED3D34">
            <w:r>
              <w:t>Oct-Nov 2014</w:t>
            </w:r>
          </w:p>
        </w:tc>
        <w:tc>
          <w:tcPr>
            <w:tcW w:w="2835" w:type="dxa"/>
          </w:tcPr>
          <w:p w:rsidR="00002A53" w:rsidRDefault="000133CD">
            <w:r>
              <w:t>6-weeks consultation period required.</w:t>
            </w:r>
          </w:p>
        </w:tc>
      </w:tr>
      <w:tr w:rsidR="00002A53" w:rsidTr="008A14D3">
        <w:tc>
          <w:tcPr>
            <w:tcW w:w="2310" w:type="dxa"/>
          </w:tcPr>
          <w:p w:rsidR="00002A53" w:rsidRDefault="000133CD" w:rsidP="00ED3D34">
            <w:pPr>
              <w:ind w:left="284" w:hanging="284"/>
            </w:pPr>
            <w:r>
              <w:t xml:space="preserve">6. </w:t>
            </w:r>
            <w:r w:rsidR="00ED3D34">
              <w:t xml:space="preserve"> </w:t>
            </w:r>
            <w:r>
              <w:t>Submission and examination</w:t>
            </w:r>
          </w:p>
        </w:tc>
        <w:tc>
          <w:tcPr>
            <w:tcW w:w="3327" w:type="dxa"/>
          </w:tcPr>
          <w:p w:rsidR="00002A53" w:rsidRDefault="000133CD" w:rsidP="000133CD">
            <w:r>
              <w:t>Plan independently inspected; required revisions made</w:t>
            </w:r>
          </w:p>
        </w:tc>
        <w:tc>
          <w:tcPr>
            <w:tcW w:w="1559" w:type="dxa"/>
          </w:tcPr>
          <w:p w:rsidR="00002A53" w:rsidRDefault="00ED3D34">
            <w:r>
              <w:t>4 months:</w:t>
            </w:r>
          </w:p>
          <w:p w:rsidR="00ED3D34" w:rsidRDefault="00ED3D34">
            <w:r>
              <w:t>Dec 2014-Mar 2015</w:t>
            </w:r>
          </w:p>
        </w:tc>
        <w:tc>
          <w:tcPr>
            <w:tcW w:w="2835" w:type="dxa"/>
          </w:tcPr>
          <w:p w:rsidR="00002A53" w:rsidRDefault="000133CD">
            <w:r>
              <w:t>Further 6-week consultation period</w:t>
            </w:r>
            <w:r w:rsidR="00ED3D34">
              <w:t xml:space="preserve"> </w:t>
            </w:r>
            <w:r w:rsidR="00ED3D34" w:rsidRPr="00ED3D34">
              <w:rPr>
                <w:i/>
              </w:rPr>
              <w:t>before</w:t>
            </w:r>
            <w:r w:rsidR="00ED3D34">
              <w:t xml:space="preserve"> examination.</w:t>
            </w:r>
          </w:p>
        </w:tc>
      </w:tr>
      <w:tr w:rsidR="00002A53" w:rsidTr="008A14D3">
        <w:tc>
          <w:tcPr>
            <w:tcW w:w="2310" w:type="dxa"/>
          </w:tcPr>
          <w:p w:rsidR="00002A53" w:rsidRDefault="00ED3D34" w:rsidP="00ED3D34">
            <w:pPr>
              <w:ind w:left="284" w:hanging="284"/>
            </w:pPr>
            <w:r>
              <w:t>7.  Referendum and adoption</w:t>
            </w:r>
          </w:p>
        </w:tc>
        <w:tc>
          <w:tcPr>
            <w:tcW w:w="3327" w:type="dxa"/>
          </w:tcPr>
          <w:p w:rsidR="00002A53" w:rsidRDefault="00ED3D34">
            <w:r>
              <w:t>Referendum in favour of Plan; NDP adopted by Herefordshire Council.</w:t>
            </w:r>
          </w:p>
        </w:tc>
        <w:tc>
          <w:tcPr>
            <w:tcW w:w="1559" w:type="dxa"/>
          </w:tcPr>
          <w:p w:rsidR="00002A53" w:rsidRDefault="00ED3D34">
            <w:r>
              <w:t>2 months:</w:t>
            </w:r>
          </w:p>
          <w:p w:rsidR="00ED3D34" w:rsidRDefault="00ED3D34">
            <w:r>
              <w:t>Apr-Jun 2015</w:t>
            </w:r>
          </w:p>
        </w:tc>
        <w:tc>
          <w:tcPr>
            <w:tcW w:w="2835" w:type="dxa"/>
          </w:tcPr>
          <w:p w:rsidR="00002A53" w:rsidRDefault="00ED3D34">
            <w:r>
              <w:t>Referendum date 7 May 2015?</w:t>
            </w:r>
          </w:p>
        </w:tc>
      </w:tr>
    </w:tbl>
    <w:p w:rsidR="00002A53" w:rsidRDefault="00002A53"/>
    <w:p w:rsidR="007704DA" w:rsidRDefault="00ED3D34">
      <w:r>
        <w:t>I</w:t>
      </w:r>
      <w:r w:rsidR="007704DA">
        <w:t xml:space="preserve">t would be helpful for the Committee to think broadly about the </w:t>
      </w:r>
      <w:r>
        <w:t xml:space="preserve">suggested </w:t>
      </w:r>
      <w:r w:rsidR="007704DA">
        <w:t xml:space="preserve">main stages of </w:t>
      </w:r>
      <w:r>
        <w:t>the project and dates for these</w:t>
      </w:r>
      <w:r w:rsidR="00BA3F37">
        <w:t xml:space="preserve">, so as to have at least an </w:t>
      </w:r>
      <w:r w:rsidR="00BA3F37" w:rsidRPr="00BA3F37">
        <w:rPr>
          <w:i/>
        </w:rPr>
        <w:t>outline provisional project plan</w:t>
      </w:r>
      <w:r w:rsidR="007704DA">
        <w:t xml:space="preserve">. </w:t>
      </w:r>
    </w:p>
    <w:p w:rsidR="007704DA" w:rsidRDefault="007704DA"/>
    <w:p w:rsidR="007704DA" w:rsidRDefault="007704DA">
      <w:r>
        <w:t xml:space="preserve">One consideration </w:t>
      </w:r>
      <w:r w:rsidR="00BA3F37">
        <w:t>will</w:t>
      </w:r>
      <w:r>
        <w:t xml:space="preserve"> be whether it is desirable to aim for the NDP to be completed in time for the referendum to be held on </w:t>
      </w:r>
      <w:r w:rsidRPr="00002A53">
        <w:rPr>
          <w:u w:val="single"/>
        </w:rPr>
        <w:t>7 May 2015</w:t>
      </w:r>
      <w:r>
        <w:t xml:space="preserve"> on the same date as the General Election, Herefordshire Council elections, and elections to the Group Parish Council.</w:t>
      </w:r>
    </w:p>
    <w:p w:rsidR="00254BB9" w:rsidRDefault="00254BB9"/>
    <w:p w:rsidR="008A14D3" w:rsidRDefault="008A14D3"/>
    <w:p w:rsidR="00254BB9" w:rsidRPr="00254BB9" w:rsidRDefault="00254BB9" w:rsidP="003757F8">
      <w:pPr>
        <w:pBdr>
          <w:top w:val="single" w:sz="4" w:space="1" w:color="auto"/>
        </w:pBdr>
        <w:rPr>
          <w:b/>
        </w:rPr>
      </w:pPr>
      <w:r w:rsidRPr="00254BB9">
        <w:rPr>
          <w:b/>
        </w:rPr>
        <w:t>Budget and grant applications</w:t>
      </w:r>
    </w:p>
    <w:p w:rsidR="00254BB9" w:rsidRDefault="00254BB9"/>
    <w:p w:rsidR="00254BB9" w:rsidRDefault="00423F65">
      <w:r>
        <w:t xml:space="preserve">Estimates and budgets for NDPs vary wildly, depending on the size of the Neighbourhood Area, the planning issues it faces, and how much professional expertise is needed in planning issues, design &amp; publicity and data analysis.  The Clerk will draft a budget for the project, but we may have to cut our coat according to the cloth available. </w:t>
      </w:r>
    </w:p>
    <w:p w:rsidR="00423F65" w:rsidRDefault="00423F65"/>
    <w:p w:rsidR="00423F65" w:rsidRDefault="00423F65">
      <w:r>
        <w:t xml:space="preserve">The DCLG has a ‘Supporting Neighbourhood Planning Programme’ grant scheme, </w:t>
      </w:r>
      <w:r w:rsidR="00040B4C">
        <w:t>round</w:t>
      </w:r>
      <w:r>
        <w:t xml:space="preserve"> 1 of which opened in May 2013</w:t>
      </w:r>
      <w:r w:rsidR="00042D16">
        <w:t xml:space="preserve"> and has a budget of £2.28m</w:t>
      </w:r>
      <w:r>
        <w:t xml:space="preserve">. This provides grants of up to £7000. The Clerk has started working on this application and is obtaining advice from the NPT; however, funding from </w:t>
      </w:r>
      <w:r w:rsidR="00040B4C">
        <w:t>round</w:t>
      </w:r>
      <w:r>
        <w:t xml:space="preserve"> 1 is meant for activities </w:t>
      </w:r>
      <w:r w:rsidR="00040B4C">
        <w:t xml:space="preserve">mainly </w:t>
      </w:r>
      <w:r>
        <w:t>within financial year 2013-14 (by 31 March 2014)</w:t>
      </w:r>
      <w:r w:rsidR="00040B4C">
        <w:t xml:space="preserve">. Supplementary guidance recently issued recommends that “If you want a grant for activity which primarily takes place between April 2014 and ... March 2015, you should delay your application until [round 2]” which opens in February 2014. </w:t>
      </w:r>
      <w:r w:rsidR="00042D16">
        <w:t>Round 2 has a budget of £1.41m.</w:t>
      </w:r>
    </w:p>
    <w:p w:rsidR="00040B4C" w:rsidRDefault="00040B4C"/>
    <w:p w:rsidR="00040B4C" w:rsidRDefault="00040B4C">
      <w:r>
        <w:t>There may be other sources of funding available, and the Council has already budgeted £380 in the current financial year for initial NDP work (and also has reserves available).</w:t>
      </w:r>
    </w:p>
    <w:p w:rsidR="00254BB9" w:rsidRDefault="00254BB9"/>
    <w:p w:rsidR="008A14D3" w:rsidRDefault="008A14D3"/>
    <w:p w:rsidR="00254BB9" w:rsidRPr="00D64FAF" w:rsidRDefault="00D64FAF" w:rsidP="003757F8">
      <w:pPr>
        <w:pBdr>
          <w:top w:val="single" w:sz="4" w:space="1" w:color="auto"/>
        </w:pBdr>
        <w:rPr>
          <w:b/>
        </w:rPr>
      </w:pPr>
      <w:r w:rsidRPr="00D64FAF">
        <w:rPr>
          <w:b/>
        </w:rPr>
        <w:t>Frequency and timing of Steering Committee meetings</w:t>
      </w:r>
    </w:p>
    <w:p w:rsidR="00D64FAF" w:rsidRDefault="00D64FAF"/>
    <w:p w:rsidR="00D64FAF" w:rsidRDefault="003757F8">
      <w:r>
        <w:t xml:space="preserve">The Committee should decide how frequently to meet, and which day(s) are most convenient. It is likely that </w:t>
      </w:r>
      <w:r w:rsidRPr="003757F8">
        <w:rPr>
          <w:i/>
        </w:rPr>
        <w:t xml:space="preserve">at least </w:t>
      </w:r>
      <w:r>
        <w:t>monthly meetings will be needed, and if possible these should be agreed for several months ahead.</w:t>
      </w:r>
    </w:p>
    <w:p w:rsidR="003757F8" w:rsidRDefault="003757F8"/>
    <w:p w:rsidR="003757F8" w:rsidRDefault="003757F8"/>
    <w:p w:rsidR="003757F8" w:rsidRDefault="003757F8">
      <w:r>
        <w:t>Philip J Brown</w:t>
      </w:r>
    </w:p>
    <w:p w:rsidR="001F596A" w:rsidRDefault="003757F8">
      <w:r>
        <w:t>Clerk to the Council</w:t>
      </w:r>
    </w:p>
    <w:sectPr w:rsidR="001F596A" w:rsidSect="003757F8">
      <w:footerReference w:type="default" r:id="rId11"/>
      <w:pgSz w:w="11906" w:h="16838"/>
      <w:pgMar w:top="709" w:right="991"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180" w:rsidRDefault="00263180" w:rsidP="003757F8">
      <w:r>
        <w:separator/>
      </w:r>
    </w:p>
  </w:endnote>
  <w:endnote w:type="continuationSeparator" w:id="0">
    <w:p w:rsidR="00263180" w:rsidRDefault="00263180" w:rsidP="0037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47758"/>
      <w:docPartObj>
        <w:docPartGallery w:val="Page Numbers (Bottom of Page)"/>
        <w:docPartUnique/>
      </w:docPartObj>
    </w:sdtPr>
    <w:sdtEndPr>
      <w:rPr>
        <w:noProof/>
      </w:rPr>
    </w:sdtEndPr>
    <w:sdtContent>
      <w:p w:rsidR="003757F8" w:rsidRDefault="003757F8">
        <w:pPr>
          <w:pStyle w:val="Footer"/>
          <w:jc w:val="center"/>
        </w:pPr>
        <w:r>
          <w:fldChar w:fldCharType="begin"/>
        </w:r>
        <w:r>
          <w:instrText xml:space="preserve"> PAGE   \* MERGEFORMAT </w:instrText>
        </w:r>
        <w:r>
          <w:fldChar w:fldCharType="separate"/>
        </w:r>
        <w:r w:rsidR="000E5356">
          <w:rPr>
            <w:noProof/>
          </w:rPr>
          <w:t>3</w:t>
        </w:r>
        <w:r>
          <w:rPr>
            <w:noProof/>
          </w:rPr>
          <w:fldChar w:fldCharType="end"/>
        </w:r>
      </w:p>
    </w:sdtContent>
  </w:sdt>
  <w:p w:rsidR="003757F8" w:rsidRDefault="00375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180" w:rsidRDefault="00263180" w:rsidP="003757F8">
      <w:r>
        <w:separator/>
      </w:r>
    </w:p>
  </w:footnote>
  <w:footnote w:type="continuationSeparator" w:id="0">
    <w:p w:rsidR="00263180" w:rsidRDefault="00263180" w:rsidP="00375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D6A51"/>
    <w:multiLevelType w:val="hybridMultilevel"/>
    <w:tmpl w:val="C5C8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B9"/>
    <w:rsid w:val="00002A53"/>
    <w:rsid w:val="000133CD"/>
    <w:rsid w:val="0004070C"/>
    <w:rsid w:val="00040B4C"/>
    <w:rsid w:val="00042D16"/>
    <w:rsid w:val="000E348B"/>
    <w:rsid w:val="000E5356"/>
    <w:rsid w:val="00183460"/>
    <w:rsid w:val="001F596A"/>
    <w:rsid w:val="00210B0D"/>
    <w:rsid w:val="00254BB9"/>
    <w:rsid w:val="00263180"/>
    <w:rsid w:val="003757F8"/>
    <w:rsid w:val="003C24E1"/>
    <w:rsid w:val="00423F65"/>
    <w:rsid w:val="00514890"/>
    <w:rsid w:val="005A7321"/>
    <w:rsid w:val="006F3B18"/>
    <w:rsid w:val="007704DA"/>
    <w:rsid w:val="00857B80"/>
    <w:rsid w:val="008A14D3"/>
    <w:rsid w:val="00AC5818"/>
    <w:rsid w:val="00BA3F37"/>
    <w:rsid w:val="00C324A5"/>
    <w:rsid w:val="00CA1319"/>
    <w:rsid w:val="00D64FAF"/>
    <w:rsid w:val="00ED3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BB9"/>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B80"/>
    <w:rPr>
      <w:color w:val="0000FF" w:themeColor="hyperlink"/>
      <w:u w:val="single"/>
    </w:rPr>
  </w:style>
  <w:style w:type="paragraph" w:styleId="ListParagraph">
    <w:name w:val="List Paragraph"/>
    <w:basedOn w:val="Normal"/>
    <w:uiPriority w:val="34"/>
    <w:qFormat/>
    <w:rsid w:val="006F3B18"/>
    <w:pPr>
      <w:ind w:left="720"/>
      <w:contextualSpacing/>
    </w:pPr>
  </w:style>
  <w:style w:type="table" w:styleId="TableGrid">
    <w:name w:val="Table Grid"/>
    <w:basedOn w:val="TableNormal"/>
    <w:uiPriority w:val="59"/>
    <w:rsid w:val="000E3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57F8"/>
    <w:pPr>
      <w:tabs>
        <w:tab w:val="center" w:pos="4513"/>
        <w:tab w:val="right" w:pos="9026"/>
      </w:tabs>
    </w:pPr>
  </w:style>
  <w:style w:type="character" w:customStyle="1" w:styleId="HeaderChar">
    <w:name w:val="Header Char"/>
    <w:basedOn w:val="DefaultParagraphFont"/>
    <w:link w:val="Header"/>
    <w:uiPriority w:val="99"/>
    <w:rsid w:val="003757F8"/>
    <w:rPr>
      <w:rFonts w:ascii="Arial" w:eastAsia="Times New Roman" w:hAnsi="Arial" w:cs="Times New Roman"/>
      <w:sz w:val="20"/>
      <w:szCs w:val="20"/>
    </w:rPr>
  </w:style>
  <w:style w:type="paragraph" w:styleId="Footer">
    <w:name w:val="footer"/>
    <w:basedOn w:val="Normal"/>
    <w:link w:val="FooterChar"/>
    <w:uiPriority w:val="99"/>
    <w:unhideWhenUsed/>
    <w:rsid w:val="003757F8"/>
    <w:pPr>
      <w:tabs>
        <w:tab w:val="center" w:pos="4513"/>
        <w:tab w:val="right" w:pos="9026"/>
      </w:tabs>
    </w:pPr>
  </w:style>
  <w:style w:type="character" w:customStyle="1" w:styleId="FooterChar">
    <w:name w:val="Footer Char"/>
    <w:basedOn w:val="DefaultParagraphFont"/>
    <w:link w:val="Footer"/>
    <w:uiPriority w:val="99"/>
    <w:rsid w:val="003757F8"/>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BB9"/>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B80"/>
    <w:rPr>
      <w:color w:val="0000FF" w:themeColor="hyperlink"/>
      <w:u w:val="single"/>
    </w:rPr>
  </w:style>
  <w:style w:type="paragraph" w:styleId="ListParagraph">
    <w:name w:val="List Paragraph"/>
    <w:basedOn w:val="Normal"/>
    <w:uiPriority w:val="34"/>
    <w:qFormat/>
    <w:rsid w:val="006F3B18"/>
    <w:pPr>
      <w:ind w:left="720"/>
      <w:contextualSpacing/>
    </w:pPr>
  </w:style>
  <w:style w:type="table" w:styleId="TableGrid">
    <w:name w:val="Table Grid"/>
    <w:basedOn w:val="TableNormal"/>
    <w:uiPriority w:val="59"/>
    <w:rsid w:val="000E34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757F8"/>
    <w:pPr>
      <w:tabs>
        <w:tab w:val="center" w:pos="4513"/>
        <w:tab w:val="right" w:pos="9026"/>
      </w:tabs>
    </w:pPr>
  </w:style>
  <w:style w:type="character" w:customStyle="1" w:styleId="HeaderChar">
    <w:name w:val="Header Char"/>
    <w:basedOn w:val="DefaultParagraphFont"/>
    <w:link w:val="Header"/>
    <w:uiPriority w:val="99"/>
    <w:rsid w:val="003757F8"/>
    <w:rPr>
      <w:rFonts w:ascii="Arial" w:eastAsia="Times New Roman" w:hAnsi="Arial" w:cs="Times New Roman"/>
      <w:sz w:val="20"/>
      <w:szCs w:val="20"/>
    </w:rPr>
  </w:style>
  <w:style w:type="paragraph" w:styleId="Footer">
    <w:name w:val="footer"/>
    <w:basedOn w:val="Normal"/>
    <w:link w:val="FooterChar"/>
    <w:uiPriority w:val="99"/>
    <w:unhideWhenUsed/>
    <w:rsid w:val="003757F8"/>
    <w:pPr>
      <w:tabs>
        <w:tab w:val="center" w:pos="4513"/>
        <w:tab w:val="right" w:pos="9026"/>
      </w:tabs>
    </w:pPr>
  </w:style>
  <w:style w:type="character" w:customStyle="1" w:styleId="FooterChar">
    <w:name w:val="Footer Char"/>
    <w:basedOn w:val="DefaultParagraphFont"/>
    <w:link w:val="Footer"/>
    <w:uiPriority w:val="99"/>
    <w:rsid w:val="003757F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efordshire.gov.uk/media/1485367/the_code_of_conduct.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ardisleygroupplan.co.uk/the-project-plan/" TargetMode="External"/><Relationship Id="rId4" Type="http://schemas.openxmlformats.org/officeDocument/2006/relationships/settings" Target="settings.xml"/><Relationship Id="rId9" Type="http://schemas.openxmlformats.org/officeDocument/2006/relationships/hyperlink" Target="https://www.herefordshire.gov.uk/planning-and-building-control/neighbourhood-planning/neighbourhood-development-plan-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1610</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7</cp:revision>
  <dcterms:created xsi:type="dcterms:W3CDTF">2013-11-01T16:04:00Z</dcterms:created>
  <dcterms:modified xsi:type="dcterms:W3CDTF">2013-11-05T15:40:00Z</dcterms:modified>
</cp:coreProperties>
</file>